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0" w:rsidRDefault="00C23646" w:rsidP="00FD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CB">
        <w:rPr>
          <w:rFonts w:ascii="Times New Roman" w:hAnsi="Times New Roman" w:cs="Times New Roman"/>
          <w:b/>
          <w:sz w:val="28"/>
          <w:szCs w:val="28"/>
        </w:rPr>
        <w:t>Приобрете</w:t>
      </w:r>
      <w:bookmarkStart w:id="0" w:name="_GoBack"/>
      <w:bookmarkEnd w:id="0"/>
      <w:r w:rsidRPr="003336CB">
        <w:rPr>
          <w:rFonts w:ascii="Times New Roman" w:hAnsi="Times New Roman" w:cs="Times New Roman"/>
          <w:b/>
          <w:sz w:val="28"/>
          <w:szCs w:val="28"/>
        </w:rPr>
        <w:t>ние имущества в общую собственность членов семьи с использованием материнского капитала</w:t>
      </w:r>
    </w:p>
    <w:p w:rsidR="003336CB" w:rsidRPr="003336CB" w:rsidRDefault="003336CB" w:rsidP="00A37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Материнский капитал - это одна из мер государственной поддержки, направленных на увеличение рождаемости</w:t>
      </w:r>
      <w:r w:rsidR="00A37EBF" w:rsidRPr="003336CB">
        <w:rPr>
          <w:rFonts w:ascii="Times New Roman" w:hAnsi="Times New Roman" w:cs="Times New Roman"/>
          <w:sz w:val="28"/>
          <w:szCs w:val="28"/>
        </w:rPr>
        <w:t xml:space="preserve"> и</w:t>
      </w:r>
      <w:r w:rsidRPr="003336CB">
        <w:rPr>
          <w:rFonts w:ascii="Times New Roman" w:hAnsi="Times New Roman" w:cs="Times New Roman"/>
          <w:sz w:val="28"/>
          <w:szCs w:val="28"/>
        </w:rPr>
        <w:t xml:space="preserve"> выплачиваемый за счет средств федерального бюджета.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Федеральный закон от 29.12.2006 N 256-ФЗ (ред. от 22.12.2020, с изм. от 29.06.2021) "О дополнительных мерах государственной поддержки семей, имеющих детей" устанавливает дополнительные меры государственной поддержки семей, имеющих детей, в целях создания условий, обеспечивающих этим семьям достойную жизнь</w:t>
      </w:r>
      <w:r w:rsidR="0022551D" w:rsidRPr="003336CB">
        <w:rPr>
          <w:rFonts w:ascii="Times New Roman" w:hAnsi="Times New Roman" w:cs="Times New Roman"/>
          <w:sz w:val="28"/>
          <w:szCs w:val="28"/>
        </w:rPr>
        <w:t xml:space="preserve"> (далее Закон N 256-ФЗ)</w:t>
      </w:r>
      <w:r w:rsidRPr="003336CB">
        <w:rPr>
          <w:rFonts w:ascii="Times New Roman" w:hAnsi="Times New Roman" w:cs="Times New Roman"/>
          <w:sz w:val="28"/>
          <w:szCs w:val="28"/>
        </w:rPr>
        <w:t>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Материнский капитал можно использовать исключительно на следующие цели (</w:t>
      </w:r>
      <w:hyperlink r:id="rId5" w:history="1">
        <w:proofErr w:type="gramStart"/>
        <w:r w:rsidRPr="003336CB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3336CB">
          <w:rPr>
            <w:rFonts w:ascii="Times New Roman" w:hAnsi="Times New Roman" w:cs="Times New Roman"/>
            <w:sz w:val="28"/>
            <w:szCs w:val="28"/>
          </w:rPr>
          <w:t>. 3 ст. 7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Закона N 256-ФЗ; </w:t>
      </w:r>
      <w:hyperlink r:id="rId6" w:history="1">
        <w:r w:rsidRPr="003336CB">
          <w:rPr>
            <w:rFonts w:ascii="Times New Roman" w:hAnsi="Times New Roman" w:cs="Times New Roman"/>
            <w:sz w:val="28"/>
            <w:szCs w:val="28"/>
          </w:rPr>
          <w:t>ч. 2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336CB">
          <w:rPr>
            <w:rFonts w:ascii="Times New Roman" w:hAnsi="Times New Roman" w:cs="Times New Roman"/>
            <w:sz w:val="28"/>
            <w:szCs w:val="28"/>
          </w:rPr>
          <w:t>4 ст. 1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</w:t>
      </w:r>
      <w:r w:rsidR="0022551D" w:rsidRPr="003336CB">
        <w:rPr>
          <w:rFonts w:ascii="Times New Roman" w:hAnsi="Times New Roman" w:cs="Times New Roman"/>
          <w:sz w:val="28"/>
          <w:szCs w:val="28"/>
        </w:rPr>
        <w:t>Федерального закона от 28.12.2017 N 418-ФЗ (ред. от 24.04.2020) "О ежемесячных выплатах семьям, имеющим детей" (с изм. и доп., вступ. в силу с 01.01.2021)</w:t>
      </w:r>
      <w:r w:rsidRPr="003336CB">
        <w:rPr>
          <w:rFonts w:ascii="Times New Roman" w:hAnsi="Times New Roman" w:cs="Times New Roman"/>
          <w:sz w:val="28"/>
          <w:szCs w:val="28"/>
        </w:rPr>
        <w:t>):</w:t>
      </w:r>
    </w:p>
    <w:p w:rsidR="00BD0358" w:rsidRPr="003336CB" w:rsidRDefault="00BD0358" w:rsidP="00BD03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улучшение жилищных условий на территории РФ;</w:t>
      </w:r>
    </w:p>
    <w:p w:rsidR="00BD0358" w:rsidRPr="003336CB" w:rsidRDefault="00BD0358" w:rsidP="00BD03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получение образования ребенком (детьми);</w:t>
      </w:r>
    </w:p>
    <w:p w:rsidR="00BD0358" w:rsidRPr="003336CB" w:rsidRDefault="00BD0358" w:rsidP="00BD03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формирование женщиной накопительной пенсии;</w:t>
      </w:r>
    </w:p>
    <w:p w:rsidR="00BD0358" w:rsidRPr="003336CB" w:rsidRDefault="00BD0358" w:rsidP="00BD03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приобретение товаров и услуг, предназначенных для социальной адаптации и интеграции в общество детей-инвалидов;</w:t>
      </w:r>
    </w:p>
    <w:p w:rsidR="00BD0358" w:rsidRPr="003336CB" w:rsidRDefault="00BD0358" w:rsidP="00BD03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получение ежемесячной выплаты в связи с рождением (усыновлением) второго ребенка.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6CB">
        <w:rPr>
          <w:rFonts w:ascii="Times New Roman" w:hAnsi="Times New Roman" w:cs="Times New Roman"/>
          <w:sz w:val="28"/>
          <w:szCs w:val="28"/>
        </w:rPr>
        <w:t>К улучшению жилищных условий, на которые может быть использован материнский капитал, закон относит следующие случаи (</w:t>
      </w:r>
      <w:hyperlink r:id="rId8" w:history="1">
        <w:r w:rsidRPr="003336CB">
          <w:rPr>
            <w:rFonts w:ascii="Times New Roman" w:hAnsi="Times New Roman" w:cs="Times New Roman"/>
            <w:sz w:val="28"/>
            <w:szCs w:val="28"/>
          </w:rPr>
          <w:t>ст. 10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Закона N 256-ФЗ; </w:t>
      </w:r>
      <w:hyperlink r:id="rId9" w:history="1">
        <w:r w:rsidRPr="003336CB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336C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</w:t>
      </w:r>
      <w:r w:rsidR="0022551D" w:rsidRPr="003336C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12.12.2007 N 862 (ред. от 16.04.2021) "О Правилах направления средств (части средств) материнского (семейного) капитала на улучшение жилищных условий" (далее - </w:t>
      </w:r>
      <w:r w:rsidRPr="003336CB">
        <w:rPr>
          <w:rFonts w:ascii="Times New Roman" w:hAnsi="Times New Roman" w:cs="Times New Roman"/>
          <w:sz w:val="28"/>
          <w:szCs w:val="28"/>
        </w:rPr>
        <w:t>Правил</w:t>
      </w:r>
      <w:r w:rsidR="0022551D" w:rsidRPr="003336CB">
        <w:rPr>
          <w:rFonts w:ascii="Times New Roman" w:hAnsi="Times New Roman" w:cs="Times New Roman"/>
          <w:sz w:val="28"/>
          <w:szCs w:val="28"/>
        </w:rPr>
        <w:t>а</w:t>
      </w:r>
      <w:r w:rsidRPr="003336CB">
        <w:rPr>
          <w:rFonts w:ascii="Times New Roman" w:hAnsi="Times New Roman" w:cs="Times New Roman"/>
          <w:sz w:val="28"/>
          <w:szCs w:val="28"/>
        </w:rPr>
        <w:t xml:space="preserve"> N 862):</w:t>
      </w:r>
      <w:proofErr w:type="gramEnd"/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приобретение жилого помещения. В том числе средства (часть средств) материнского капитала могут быть направлены на счет эскроу, бенефициаром по которому является лицо, осуществляющее отчуждение (строительство) приобретаемого (строящегося) жилого помещения;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строительство жилого помещения с привлечением строительной организации;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строительство или реконструкция объекта индивидуального жилищного строительства без привлечения организации-подрядчика;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компенсация затрат на строительство или реконструкцию объекта индивидуального жилищного строительства (ИЖС);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уплата первоначального взноса и (или) погашение основного долга и уплата процентов по кредитам или займам на приобретение (строительство) жилого помещения, включая ипотечные кредиты;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погашение основного долга и уплата процентов по кредитам или займам, в том числе ипотечным, на погашение ранее предоставленного кредита или займа на приобретение или строительство жилья;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оплата участия в долевом строительстве;</w:t>
      </w:r>
    </w:p>
    <w:p w:rsidR="00BD0358" w:rsidRPr="003336CB" w:rsidRDefault="00BD0358" w:rsidP="00BD03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lastRenderedPageBreak/>
        <w:t>уплата вступительного взноса в качестве участника жилищных, жилищно-строительных, жилищных накопительных кооперативов и др.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Приобретение земельного участка за счет средств материнского капитала законодательством не предусмотрено. Так, если вы приобретаете участок для последующего строительства жилого дома, то на его покупку использовать материнский капитал нельзя.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Приобретаемое (построенное, реконструированное) жилое помещение с использованием средств материнского капитала должно быть оформлено в общую собственность владельца сертификата, его супруга, детей (в том числе первого, второго, третьего ребенка и последующих детей) с определением размера долей по соглашению. Такое соглашение не требует обязательного нотариального удостоверения. Однако в случае приобретения жилья с использованием средств материнского капитала и совместных средств супругов соглашение, содержащее по выбору супругов элементы брачного договора или соглашения о разделе общего имущества супругов, должно быть нотариально удостоверено (</w:t>
      </w:r>
      <w:hyperlink r:id="rId11" w:history="1">
        <w:r w:rsidRPr="003336CB">
          <w:rPr>
            <w:rFonts w:ascii="Times New Roman" w:hAnsi="Times New Roman" w:cs="Times New Roman"/>
            <w:sz w:val="28"/>
            <w:szCs w:val="28"/>
          </w:rPr>
          <w:t>п. 15(1)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Правил N 862; </w:t>
      </w:r>
      <w:hyperlink r:id="rId12" w:history="1">
        <w:proofErr w:type="spellStart"/>
        <w:r w:rsidRPr="003336CB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3336CB">
          <w:rPr>
            <w:rFonts w:ascii="Times New Roman" w:hAnsi="Times New Roman" w:cs="Times New Roman"/>
            <w:sz w:val="28"/>
            <w:szCs w:val="28"/>
          </w:rPr>
          <w:t>. 4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336C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Письма Минюста России от 15.07.2020 N 12/79244-МБ).</w:t>
      </w:r>
    </w:p>
    <w:p w:rsidR="00BD0358" w:rsidRPr="003336CB" w:rsidRDefault="00BD0358" w:rsidP="00B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 xml:space="preserve">При этом в определенных случаях в общую долевую собственность владельца сертификата, его супруга, детей должен быть </w:t>
      </w:r>
      <w:proofErr w:type="gramStart"/>
      <w:r w:rsidRPr="003336CB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3336CB">
        <w:rPr>
          <w:rFonts w:ascii="Times New Roman" w:hAnsi="Times New Roman" w:cs="Times New Roman"/>
          <w:sz w:val="28"/>
          <w:szCs w:val="28"/>
        </w:rPr>
        <w:t xml:space="preserve"> в том числе объект недвижимости, который не достроен и не введен в эксплуатацию (</w:t>
      </w:r>
      <w:hyperlink r:id="rId14" w:history="1">
        <w:r w:rsidRPr="003336CB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Обзора, утв. Президиумом Верховного Суда РФ 06.07.2016).</w:t>
      </w:r>
    </w:p>
    <w:p w:rsidR="00BD0358" w:rsidRDefault="00BD0358" w:rsidP="0022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CB">
        <w:rPr>
          <w:rFonts w:ascii="Times New Roman" w:hAnsi="Times New Roman" w:cs="Times New Roman"/>
          <w:sz w:val="28"/>
          <w:szCs w:val="28"/>
        </w:rPr>
        <w:t>Следует также учитывать, что держатель сертификата не ограничен в выборе способа улучшения жилищных условий. Гражданин вправе иметь в собственности неограниченное количество объектов недвижимости, владеть и пользоваться ими по своему усмотрению (</w:t>
      </w:r>
      <w:hyperlink r:id="rId15" w:history="1">
        <w:r w:rsidRPr="003336CB">
          <w:rPr>
            <w:rFonts w:ascii="Times New Roman" w:hAnsi="Times New Roman" w:cs="Times New Roman"/>
            <w:sz w:val="28"/>
            <w:szCs w:val="28"/>
          </w:rPr>
          <w:t>п. 12</w:t>
        </w:r>
      </w:hyperlink>
      <w:r w:rsidRPr="003336CB">
        <w:rPr>
          <w:rFonts w:ascii="Times New Roman" w:hAnsi="Times New Roman" w:cs="Times New Roman"/>
          <w:sz w:val="28"/>
          <w:szCs w:val="28"/>
        </w:rPr>
        <w:t xml:space="preserve"> Обзора, утв. Президиумом </w:t>
      </w:r>
      <w:r w:rsidR="0022551D" w:rsidRPr="003336CB">
        <w:rPr>
          <w:rFonts w:ascii="Times New Roman" w:hAnsi="Times New Roman" w:cs="Times New Roman"/>
          <w:sz w:val="28"/>
          <w:szCs w:val="28"/>
        </w:rPr>
        <w:t>Верховного Суда РФ 04.07.2018).</w:t>
      </w:r>
    </w:p>
    <w:p w:rsidR="003336CB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CB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CB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CB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</w:p>
    <w:p w:rsidR="003336CB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Северского отдела </w:t>
      </w:r>
    </w:p>
    <w:p w:rsidR="00FD5FFF" w:rsidRDefault="003336CB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</w:t>
      </w:r>
    </w:p>
    <w:p w:rsidR="003336CB" w:rsidRPr="003336CB" w:rsidRDefault="00FD5FFF" w:rsidP="0033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Наталия </w:t>
      </w:r>
      <w:r w:rsidR="003336CB">
        <w:rPr>
          <w:rFonts w:ascii="Times New Roman" w:hAnsi="Times New Roman" w:cs="Times New Roman"/>
          <w:sz w:val="28"/>
          <w:szCs w:val="28"/>
        </w:rPr>
        <w:t>Литвиненко</w:t>
      </w:r>
    </w:p>
    <w:sectPr w:rsidR="003336CB" w:rsidRPr="003336CB" w:rsidSect="0011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79C968D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23646"/>
    <w:rsid w:val="001118A1"/>
    <w:rsid w:val="002169A8"/>
    <w:rsid w:val="0022551D"/>
    <w:rsid w:val="00306C5D"/>
    <w:rsid w:val="003336CB"/>
    <w:rsid w:val="009125D9"/>
    <w:rsid w:val="00A37EBF"/>
    <w:rsid w:val="00BD0358"/>
    <w:rsid w:val="00C23646"/>
    <w:rsid w:val="00C330E0"/>
    <w:rsid w:val="00D25898"/>
    <w:rsid w:val="00E803D6"/>
    <w:rsid w:val="00FD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DD76F71B33CDEB5B552F7270B9F27E1D0018A07DBC71073C6E4EAE4E97FAA29C06A6D73456AC7ABC2BD7A6958537D2305DA0DDB58D0ABC8lBC" TargetMode="External"/><Relationship Id="rId13" Type="http://schemas.openxmlformats.org/officeDocument/2006/relationships/hyperlink" Target="consultantplus://offline/ref=210DD76F71B33CDEB5B552F7270B9F27E1D208860AD5C71073C6E4EAE4E97FAA29C06A6D73456ACFAFC2BD7A6958537D2305DA0DDB58D0ABC8lB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A174E9BF09BD6E1CA905678DBB4F2C2266612EFBA2003F57F76C9ADF3B208100C62563319C98F4CFF0C8D023425677C25AC0389DCC82Cf8h8C" TargetMode="External"/><Relationship Id="rId12" Type="http://schemas.openxmlformats.org/officeDocument/2006/relationships/hyperlink" Target="consultantplus://offline/ref=210DD76F71B33CDEB5B552F7270B9F27E1D208860AD5C71073C6E4EAE4E97FAA29C06A6D73456ACEA9C2BD7A6958537D2305DA0DDB58D0ABC8l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A174E9BF09BD6E1CA905678DBB4F2C2266612EFBA2003F57F76C9ADF3B208100C62563319C98F4EFF0C8D023425677C25AC0389DCC82Cf8h8C" TargetMode="External"/><Relationship Id="rId11" Type="http://schemas.openxmlformats.org/officeDocument/2006/relationships/hyperlink" Target="consultantplus://offline/ref=210DD76F71B33CDEB5B552F7270B9F27E1DF028604DBC71073C6E4EAE4E97FAA29C06A6D7240619AFE8DBC262D0C407C2005D90FC7C5lBC" TargetMode="External"/><Relationship Id="rId5" Type="http://schemas.openxmlformats.org/officeDocument/2006/relationships/hyperlink" Target="consultantplus://offline/ref=C1AA174E9BF09BD6E1CA905678DBB4F2C2266319EEBA2003F57F76C9ADF3B208100C62563319C98848FF0C8D023425677C25AC0389DCC82Cf8h8C" TargetMode="External"/><Relationship Id="rId15" Type="http://schemas.openxmlformats.org/officeDocument/2006/relationships/hyperlink" Target="consultantplus://offline/ref=210DD76F71B33CDEB5B552F7270B9F27E1D7018A01DDC71073C6E4EAE4E97FAA29C06A6D734568C7AEC2BD7A6958537D2305DA0DDB58D0ABC8lBC" TargetMode="External"/><Relationship Id="rId10" Type="http://schemas.openxmlformats.org/officeDocument/2006/relationships/hyperlink" Target="consultantplus://offline/ref=210DD76F71B33CDEB5B552F7270B9F27E1DF028604DBC71073C6E4EAE4E97FAA29C06A6D73456AC9ABC2BD7A6958537D2305DA0DDB58D0ABC8l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DD76F71B33CDEB5B552F7270B9F27E1DF028604DBC71073C6E4EAE4E97FAA29C06A6D78113B8AFAC4E92A330C5C63201BD9C0lEC" TargetMode="External"/><Relationship Id="rId14" Type="http://schemas.openxmlformats.org/officeDocument/2006/relationships/hyperlink" Target="consultantplus://offline/ref=210DD76F71B33CDEB5B552F7270B9F27E0D7018704D8C71073C6E4EAE4E97FAA29C06A6D734568CEA7C2BD7A6958537D2305DA0DDB58D0ABC8l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Литвиненко</dc:creator>
  <cp:lastModifiedBy>ai.shiyanova</cp:lastModifiedBy>
  <cp:revision>4</cp:revision>
  <dcterms:created xsi:type="dcterms:W3CDTF">2021-12-01T04:28:00Z</dcterms:created>
  <dcterms:modified xsi:type="dcterms:W3CDTF">2021-12-02T04:59:00Z</dcterms:modified>
</cp:coreProperties>
</file>